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6369F95F" w:rsidR="00AF3657" w:rsidRPr="00E57EBE" w:rsidRDefault="0074024E" w:rsidP="00AF3657">
      <w:pPr>
        <w:pStyle w:val="Docketnumber"/>
        <w:rPr>
          <w:sz w:val="24"/>
          <w:szCs w:val="24"/>
        </w:rPr>
      </w:pPr>
      <w:bookmarkStart w:id="0" w:name="_GoBack"/>
      <w:bookmarkEnd w:id="0"/>
      <w:r>
        <w:rPr>
          <w:sz w:val="24"/>
          <w:szCs w:val="24"/>
        </w:rPr>
        <w:t xml:space="preserve">DOCKET NO. </w:t>
      </w:r>
      <w:r w:rsidR="001B7E5D">
        <w:rPr>
          <w:sz w:val="24"/>
          <w:szCs w:val="24"/>
        </w:rPr>
        <w:t>50042</w:t>
      </w:r>
    </w:p>
    <w:p w14:paraId="105D9E45" w14:textId="77777777" w:rsidR="00AF3657" w:rsidRPr="001E0547" w:rsidRDefault="00AF3657" w:rsidP="00AF3657">
      <w:pPr>
        <w:jc w:val="center"/>
        <w:rPr>
          <w:b/>
        </w:rPr>
      </w:pPr>
    </w:p>
    <w:tbl>
      <w:tblPr>
        <w:tblW w:w="9648" w:type="dxa"/>
        <w:jc w:val="center"/>
        <w:tblLook w:val="01E0" w:firstRow="1" w:lastRow="1" w:firstColumn="1" w:lastColumn="1" w:noHBand="0" w:noVBand="0"/>
      </w:tblPr>
      <w:tblGrid>
        <w:gridCol w:w="4608"/>
        <w:gridCol w:w="720"/>
        <w:gridCol w:w="4320"/>
      </w:tblGrid>
      <w:tr w:rsidR="00AF3657" w:rsidRPr="00D75599" w14:paraId="05A3574B" w14:textId="77777777" w:rsidTr="001B7E5D">
        <w:trPr>
          <w:trHeight w:val="1650"/>
          <w:jc w:val="center"/>
        </w:trPr>
        <w:tc>
          <w:tcPr>
            <w:tcW w:w="4608" w:type="dxa"/>
          </w:tcPr>
          <w:p w14:paraId="728D7F13" w14:textId="0D121D03"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1B7E5D">
              <w:rPr>
                <w:rFonts w:ascii="Times New Roman Bold" w:hAnsi="Times New Roman Bold"/>
                <w:b/>
                <w:caps/>
              </w:rPr>
              <w:t>TRI TRY WATER SUPPLY CORPORATION TO OBTAIN A WATER CERTIFICATE OF CONVENIENCE AND NECESSITY IN STONEWALL COUNTY</w:t>
            </w:r>
          </w:p>
        </w:tc>
        <w:tc>
          <w:tcPr>
            <w:tcW w:w="720" w:type="dxa"/>
          </w:tcPr>
          <w:p w14:paraId="3950FD14" w14:textId="77777777" w:rsidR="00AF3657" w:rsidRPr="00D75599" w:rsidRDefault="00AF3657" w:rsidP="001A00A3">
            <w:pPr>
              <w:jc w:val="center"/>
              <w:rPr>
                <w:b/>
              </w:rPr>
            </w:pPr>
            <w:r w:rsidRPr="00D75599">
              <w:rPr>
                <w:b/>
              </w:rPr>
              <w:t>§</w:t>
            </w:r>
          </w:p>
          <w:p w14:paraId="7309C7CC" w14:textId="77777777" w:rsidR="00AF3657" w:rsidRPr="00D75599" w:rsidRDefault="00AF3657" w:rsidP="001A00A3">
            <w:pPr>
              <w:jc w:val="center"/>
              <w:rPr>
                <w:b/>
              </w:rPr>
            </w:pPr>
            <w:r w:rsidRPr="00D75599">
              <w:rPr>
                <w:b/>
              </w:rPr>
              <w:t>§</w:t>
            </w:r>
          </w:p>
          <w:p w14:paraId="5942CDA7" w14:textId="77777777" w:rsidR="00AF3657" w:rsidRPr="00D75599" w:rsidRDefault="00AF3657" w:rsidP="001A00A3">
            <w:pPr>
              <w:jc w:val="center"/>
              <w:rPr>
                <w:b/>
              </w:rPr>
            </w:pPr>
            <w:r w:rsidRPr="00D75599">
              <w:rPr>
                <w:b/>
              </w:rPr>
              <w:t>§</w:t>
            </w:r>
          </w:p>
          <w:p w14:paraId="72D852E9" w14:textId="77777777" w:rsidR="00AF3657" w:rsidRPr="00D75599" w:rsidRDefault="00AF3657" w:rsidP="001A00A3">
            <w:pPr>
              <w:jc w:val="center"/>
              <w:rPr>
                <w:b/>
              </w:rPr>
            </w:pPr>
            <w:r w:rsidRPr="00D75599">
              <w:rPr>
                <w:b/>
              </w:rPr>
              <w:t>§</w:t>
            </w:r>
          </w:p>
          <w:p w14:paraId="259167B8" w14:textId="29B60DC3" w:rsidR="00010565" w:rsidRPr="00D75599" w:rsidRDefault="00AF3657" w:rsidP="001B7E5D">
            <w:pPr>
              <w:jc w:val="center"/>
              <w:rPr>
                <w:b/>
              </w:rPr>
            </w:pPr>
            <w:r w:rsidRPr="00D75599">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0A30951" w14:textId="47B5996E" w:rsidR="00A720BC" w:rsidRDefault="00291F5A" w:rsidP="001A00A3">
      <w:pPr>
        <w:pStyle w:val="Documentheading"/>
        <w:rPr>
          <w:sz w:val="24"/>
          <w:szCs w:val="24"/>
        </w:rPr>
      </w:pPr>
      <w:r>
        <w:rPr>
          <w:sz w:val="24"/>
          <w:szCs w:val="24"/>
        </w:rPr>
        <w:t>Commission Staff’s request for extension</w:t>
      </w:r>
    </w:p>
    <w:p w14:paraId="1B91A4EF" w14:textId="77777777" w:rsidR="001A00A3" w:rsidRPr="001A00A3" w:rsidRDefault="001A00A3" w:rsidP="001A00A3">
      <w:pPr>
        <w:pStyle w:val="Documentheading"/>
        <w:rPr>
          <w:sz w:val="24"/>
          <w:szCs w:val="24"/>
        </w:rPr>
      </w:pPr>
    </w:p>
    <w:p w14:paraId="27C430ED" w14:textId="289E0E50" w:rsidR="00291F5A" w:rsidRPr="002C0FDD" w:rsidRDefault="00291F5A" w:rsidP="00291F5A">
      <w:pPr>
        <w:spacing w:line="360" w:lineRule="auto"/>
        <w:ind w:firstLine="720"/>
        <w:rPr>
          <w:szCs w:val="24"/>
        </w:rPr>
      </w:pPr>
      <w:r w:rsidRPr="00AA5533">
        <w:rPr>
          <w:b/>
          <w:bCs/>
          <w:szCs w:val="24"/>
        </w:rPr>
        <w:t>COMES NOW</w:t>
      </w:r>
      <w:r w:rsidRPr="002C0FDD">
        <w:rPr>
          <w:szCs w:val="24"/>
        </w:rPr>
        <w:t xml:space="preserve"> the Staff (Staff) of the Public Utility Commission of Texas (Commission), representing the public interest, and files this </w:t>
      </w:r>
      <w:r>
        <w:rPr>
          <w:szCs w:val="24"/>
        </w:rPr>
        <w:t xml:space="preserve">Commission </w:t>
      </w:r>
      <w:r w:rsidRPr="002C0FDD">
        <w:rPr>
          <w:szCs w:val="24"/>
        </w:rPr>
        <w:t xml:space="preserve">Staff's Request for Extension. </w:t>
      </w:r>
      <w:r>
        <w:rPr>
          <w:szCs w:val="24"/>
        </w:rPr>
        <w:t>In support thereof, Staff would show the following:</w:t>
      </w:r>
    </w:p>
    <w:p w14:paraId="1E1DB3D8" w14:textId="77777777" w:rsidR="00240DCE" w:rsidRDefault="00240DCE" w:rsidP="00832953"/>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7218D08F" w14:textId="423A1253" w:rsidR="00646FB8" w:rsidRDefault="00BC27A2" w:rsidP="003478EE">
      <w:pPr>
        <w:spacing w:line="360" w:lineRule="auto"/>
        <w:rPr>
          <w:szCs w:val="24"/>
        </w:rPr>
      </w:pPr>
      <w:r>
        <w:tab/>
      </w:r>
      <w:r w:rsidR="001B7E5D">
        <w:t>On September 23, 2019, Tri Try Water Supply Corporation (Tri Try WSC) filed an application to obtain a water certificate of convenience and necessity (CCN) in Stonewall County under Texas Water Code (TWC) §§ 13.242 to 13.250 and 16 Texas Administrative Code (TAC) §§ 24.225 to 24.237. Tri Try WSC filed supplemental information on November 19, 2019, January 23, 2020, March 17, 2020, and March 25, 2020.</w:t>
      </w:r>
      <w:r w:rsidR="001B7E5D">
        <w:rPr>
          <w:szCs w:val="24"/>
        </w:rPr>
        <w:t xml:space="preserve"> </w:t>
      </w:r>
      <w:r w:rsidR="00291F5A">
        <w:rPr>
          <w:szCs w:val="24"/>
        </w:rPr>
        <w:t>On June 1, 2020 and June 9, 2020, Tri Try WSC filed maps and affidavits attesting to the provision of notice.</w:t>
      </w:r>
    </w:p>
    <w:p w14:paraId="7A0AE554" w14:textId="40F07C89" w:rsidR="00687AFA" w:rsidRDefault="001B7E5D" w:rsidP="00291F5A">
      <w:pPr>
        <w:spacing w:line="360" w:lineRule="auto"/>
        <w:rPr>
          <w:szCs w:val="24"/>
        </w:rPr>
      </w:pPr>
      <w:r>
        <w:rPr>
          <w:szCs w:val="24"/>
        </w:rPr>
        <w:tab/>
        <w:t xml:space="preserve">On April 27, 2020, Order No. 5 in this proceeding was issued, </w:t>
      </w:r>
      <w:r w:rsidR="00291F5A">
        <w:rPr>
          <w:szCs w:val="24"/>
        </w:rPr>
        <w:t>requiring</w:t>
      </w:r>
      <w:r>
        <w:rPr>
          <w:szCs w:val="24"/>
        </w:rPr>
        <w:t xml:space="preserve"> Staff to file a recommendation on the sufficiency of notice by </w:t>
      </w:r>
      <w:r w:rsidR="00F43CF1">
        <w:rPr>
          <w:szCs w:val="24"/>
        </w:rPr>
        <w:t>June 15, 2020. Therefore, this pleading is timely filed.</w:t>
      </w:r>
    </w:p>
    <w:p w14:paraId="40F94DF2" w14:textId="37F0D2F7" w:rsidR="009E6E35" w:rsidRDefault="009E6E35">
      <w:pPr>
        <w:jc w:val="left"/>
        <w:rPr>
          <w:b/>
        </w:rPr>
      </w:pPr>
    </w:p>
    <w:p w14:paraId="28E80766" w14:textId="583B0288" w:rsidR="009E6E35" w:rsidRDefault="00291F5A" w:rsidP="009E6E35">
      <w:pPr>
        <w:pStyle w:val="ListParagraph"/>
        <w:numPr>
          <w:ilvl w:val="0"/>
          <w:numId w:val="10"/>
        </w:numPr>
        <w:spacing w:line="360" w:lineRule="auto"/>
        <w:ind w:left="0" w:firstLine="0"/>
        <w:jc w:val="center"/>
        <w:rPr>
          <w:b/>
        </w:rPr>
      </w:pPr>
      <w:r>
        <w:rPr>
          <w:b/>
        </w:rPr>
        <w:t>REQUEST FOR EXTENSION</w:t>
      </w:r>
    </w:p>
    <w:p w14:paraId="2FFF7E67" w14:textId="3F3FED3C" w:rsidR="009E6E35" w:rsidRPr="00006925" w:rsidRDefault="00291F5A" w:rsidP="009610AA">
      <w:pPr>
        <w:spacing w:line="360" w:lineRule="auto"/>
        <w:ind w:firstLine="720"/>
        <w:rPr>
          <w:szCs w:val="24"/>
        </w:rPr>
      </w:pPr>
      <w:r w:rsidRPr="00291F5A">
        <w:rPr>
          <w:szCs w:val="24"/>
        </w:rPr>
        <w:t xml:space="preserve">Under 16 </w:t>
      </w:r>
      <w:r>
        <w:rPr>
          <w:szCs w:val="24"/>
        </w:rPr>
        <w:t>TAC</w:t>
      </w:r>
      <w:r w:rsidRPr="00291F5A">
        <w:rPr>
          <w:szCs w:val="24"/>
        </w:rPr>
        <w:t xml:space="preserve"> § 22.4(b), Staff may request that the time allowed for filing any documents be extended for good cause. </w:t>
      </w:r>
      <w:r>
        <w:rPr>
          <w:szCs w:val="24"/>
        </w:rPr>
        <w:t xml:space="preserve">Staff </w:t>
      </w:r>
      <w:r w:rsidR="00B008A3">
        <w:rPr>
          <w:szCs w:val="24"/>
        </w:rPr>
        <w:t xml:space="preserve">has been in contact with Tri Try WSC and </w:t>
      </w:r>
      <w:r>
        <w:rPr>
          <w:szCs w:val="24"/>
        </w:rPr>
        <w:t xml:space="preserve">understands that after receiving notice of </w:t>
      </w:r>
      <w:r w:rsidR="00B008A3">
        <w:rPr>
          <w:szCs w:val="24"/>
        </w:rPr>
        <w:t>the</w:t>
      </w:r>
      <w:r>
        <w:rPr>
          <w:szCs w:val="24"/>
        </w:rPr>
        <w:t xml:space="preserve"> application, the City of </w:t>
      </w:r>
      <w:r w:rsidR="00B008A3">
        <w:rPr>
          <w:szCs w:val="24"/>
        </w:rPr>
        <w:t xml:space="preserve">Aspermont opted out of the requested area. Accordingly, the notice documents and maps filed on June 1, 2020 and June 9, 2020 reflect a corresponding reduction in the size of Tri Try WSC’s requested area. Because Staff cannot make a recommendation on the sufficiency of notice until </w:t>
      </w:r>
      <w:r w:rsidR="009610AA">
        <w:rPr>
          <w:szCs w:val="24"/>
        </w:rPr>
        <w:t>Staff</w:t>
      </w:r>
      <w:r w:rsidR="00B008A3">
        <w:rPr>
          <w:szCs w:val="24"/>
        </w:rPr>
        <w:t xml:space="preserve"> has </w:t>
      </w:r>
      <w:r w:rsidR="009610AA">
        <w:rPr>
          <w:szCs w:val="24"/>
        </w:rPr>
        <w:t>reviewed</w:t>
      </w:r>
      <w:r w:rsidR="00B008A3">
        <w:rPr>
          <w:szCs w:val="24"/>
        </w:rPr>
        <w:t xml:space="preserve"> the</w:t>
      </w:r>
      <w:r w:rsidR="009610AA">
        <w:rPr>
          <w:szCs w:val="24"/>
        </w:rPr>
        <w:t xml:space="preserve"> revised</w:t>
      </w:r>
      <w:r w:rsidR="00B008A3">
        <w:rPr>
          <w:szCs w:val="24"/>
        </w:rPr>
        <w:t xml:space="preserve"> ma</w:t>
      </w:r>
      <w:r w:rsidR="009610AA">
        <w:rPr>
          <w:szCs w:val="24"/>
        </w:rPr>
        <w:t xml:space="preserve">pping data, Staff requests additional time to conduct its analysis. Accordingly, Staff requests that a July 15, 2020 deadline be established for Staff to file a supplemental recommendation on the sufficiency of the application and notice. </w:t>
      </w:r>
    </w:p>
    <w:p w14:paraId="77A0F69A" w14:textId="77777777" w:rsidR="009E6E35" w:rsidRPr="009610AA" w:rsidRDefault="009E6E35" w:rsidP="009610AA">
      <w:pPr>
        <w:pStyle w:val="ListParagraph"/>
        <w:numPr>
          <w:ilvl w:val="0"/>
          <w:numId w:val="10"/>
        </w:numPr>
        <w:spacing w:line="360" w:lineRule="auto"/>
        <w:jc w:val="center"/>
        <w:rPr>
          <w:b/>
        </w:rPr>
      </w:pPr>
      <w:r w:rsidRPr="009610AA">
        <w:rPr>
          <w:b/>
        </w:rPr>
        <w:lastRenderedPageBreak/>
        <w:t>CONCLUSION</w:t>
      </w:r>
    </w:p>
    <w:p w14:paraId="75217332" w14:textId="07F733F7" w:rsidR="009E6E35" w:rsidRPr="00006925" w:rsidRDefault="009E6E35" w:rsidP="009E6E35">
      <w:pPr>
        <w:autoSpaceDE w:val="0"/>
        <w:autoSpaceDN w:val="0"/>
        <w:adjustRightInd w:val="0"/>
        <w:spacing w:line="360" w:lineRule="auto"/>
        <w:rPr>
          <w:szCs w:val="24"/>
        </w:rPr>
      </w:pPr>
      <w:r w:rsidRPr="00006925">
        <w:tab/>
        <w:t xml:space="preserve">Staff </w:t>
      </w:r>
      <w:r w:rsidR="009610AA">
        <w:t xml:space="preserve">respectfully requests </w:t>
      </w:r>
      <w:r w:rsidR="009610AA">
        <w:rPr>
          <w:szCs w:val="24"/>
        </w:rPr>
        <w:t>that a July 15, 2020 deadline be established for Staff to file a supplemental recommendation on the sufficiency of the application and notice.</w:t>
      </w:r>
    </w:p>
    <w:p w14:paraId="1F4D2BBE" w14:textId="31914F71" w:rsidR="009E6E35" w:rsidRDefault="009E6E35" w:rsidP="009610AA">
      <w:pPr>
        <w:spacing w:line="360" w:lineRule="auto"/>
      </w:pPr>
    </w:p>
    <w:p w14:paraId="49D8DE29" w14:textId="517E3957" w:rsidR="003744AE" w:rsidRPr="001E00B9" w:rsidRDefault="004E1C4E" w:rsidP="009610AA">
      <w:pPr>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54BBD">
        <w:rPr>
          <w:bCs/>
          <w:noProof/>
          <w:szCs w:val="24"/>
        </w:rPr>
        <w:t>June 12,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4C5C9F8" w:rsidR="00180924" w:rsidRPr="003F3549" w:rsidRDefault="00180924" w:rsidP="00180924">
      <w:r w:rsidRPr="003F3549">
        <w:tab/>
      </w:r>
      <w:r w:rsidRPr="003F3549">
        <w:tab/>
      </w:r>
      <w:r w:rsidRPr="003F3549">
        <w:tab/>
      </w:r>
      <w:r w:rsidRPr="003F3549">
        <w:tab/>
      </w:r>
      <w:r w:rsidRPr="003F3549">
        <w:tab/>
      </w:r>
      <w:r w:rsidRPr="003F3549">
        <w:tab/>
      </w:r>
      <w:r w:rsidR="00915D4C">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3C128985"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3564C9">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1C6940DA"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EA54AE">
        <w:rPr>
          <w:b/>
          <w:bCs/>
          <w:caps/>
          <w:szCs w:val="24"/>
        </w:rPr>
        <w:t>50042</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4E9E5410" w14:textId="1C45DD1A" w:rsidR="000906FE" w:rsidRPr="00523E11" w:rsidRDefault="000906FE" w:rsidP="000906FE">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354BBD">
        <w:rPr>
          <w:noProof/>
          <w:szCs w:val="24"/>
        </w:rPr>
        <w:t>June 12, 2020</w:t>
      </w:r>
      <w:r w:rsidRPr="00523E11">
        <w:rPr>
          <w:szCs w:val="24"/>
        </w:rPr>
        <w:fldChar w:fldCharType="end"/>
      </w:r>
      <w:r w:rsidRPr="00523E11">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7EFA0D60" w:rsidR="00180924" w:rsidRPr="00562F7C" w:rsidRDefault="003564C9"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24F6" w14:textId="77777777" w:rsidR="00EE6352" w:rsidRDefault="00EE6352">
      <w:r>
        <w:separator/>
      </w:r>
    </w:p>
  </w:endnote>
  <w:endnote w:type="continuationSeparator" w:id="0">
    <w:p w14:paraId="2DA36C33"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937736"/>
      <w:docPartObj>
        <w:docPartGallery w:val="Page Numbers (Bottom of Page)"/>
        <w:docPartUnique/>
      </w:docPartObj>
    </w:sdtPr>
    <w:sdtEndPr/>
    <w:sdtContent>
      <w:sdt>
        <w:sdtPr>
          <w:id w:val="1728636285"/>
          <w:docPartObj>
            <w:docPartGallery w:val="Page Numbers (Top of Page)"/>
            <w:docPartUnique/>
          </w:docPartObj>
        </w:sdtPr>
        <w:sdtEndPr/>
        <w:sdtContent>
          <w:p w14:paraId="7882C63B" w14:textId="13897F2C" w:rsidR="00EE0504" w:rsidRPr="00EE0504" w:rsidRDefault="00EE0504">
            <w:pPr>
              <w:pStyle w:val="Footer"/>
              <w:jc w:val="center"/>
            </w:pPr>
            <w:r w:rsidRPr="00EE0504">
              <w:t xml:space="preserve">Page </w:t>
            </w:r>
            <w:r w:rsidRPr="00EE0504">
              <w:rPr>
                <w:sz w:val="24"/>
                <w:szCs w:val="24"/>
              </w:rPr>
              <w:fldChar w:fldCharType="begin"/>
            </w:r>
            <w:r w:rsidRPr="00EE0504">
              <w:instrText xml:space="preserve"> PAGE </w:instrText>
            </w:r>
            <w:r w:rsidRPr="00EE0504">
              <w:rPr>
                <w:sz w:val="24"/>
                <w:szCs w:val="24"/>
              </w:rPr>
              <w:fldChar w:fldCharType="separate"/>
            </w:r>
            <w:r w:rsidRPr="00EE0504">
              <w:rPr>
                <w:noProof/>
              </w:rPr>
              <w:t>2</w:t>
            </w:r>
            <w:r w:rsidRPr="00EE0504">
              <w:rPr>
                <w:sz w:val="24"/>
                <w:szCs w:val="24"/>
              </w:rPr>
              <w:fldChar w:fldCharType="end"/>
            </w:r>
            <w:r w:rsidRPr="00EE0504">
              <w:t xml:space="preserve"> of </w:t>
            </w:r>
            <w:r w:rsidR="00354BBD">
              <w:fldChar w:fldCharType="begin"/>
            </w:r>
            <w:r w:rsidR="00354BBD">
              <w:instrText xml:space="preserve"> NUMPAGES  </w:instrText>
            </w:r>
            <w:r w:rsidR="00354BBD">
              <w:fldChar w:fldCharType="separate"/>
            </w:r>
            <w:r w:rsidRPr="00EE0504">
              <w:rPr>
                <w:noProof/>
              </w:rPr>
              <w:t>2</w:t>
            </w:r>
            <w:r w:rsidR="00354BBD">
              <w:rPr>
                <w:noProof/>
              </w:rPr>
              <w:fldChar w:fldCharType="end"/>
            </w:r>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7DA4" w14:textId="77777777" w:rsidR="00EE6352" w:rsidRDefault="00EE6352">
      <w:r>
        <w:separator/>
      </w:r>
    </w:p>
  </w:footnote>
  <w:footnote w:type="continuationSeparator" w:id="0">
    <w:p w14:paraId="0665191F"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10199"/>
    <w:multiLevelType w:val="hybridMultilevel"/>
    <w:tmpl w:val="FDB4A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5423F"/>
    <w:multiLevelType w:val="hybridMultilevel"/>
    <w:tmpl w:val="5BFC56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46B9A"/>
    <w:multiLevelType w:val="hybridMultilevel"/>
    <w:tmpl w:val="51AEE58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9"/>
  </w:num>
  <w:num w:numId="3">
    <w:abstractNumId w:val="6"/>
  </w:num>
  <w:num w:numId="4">
    <w:abstractNumId w:val="2"/>
  </w:num>
  <w:num w:numId="5">
    <w:abstractNumId w:val="17"/>
  </w:num>
  <w:num w:numId="6">
    <w:abstractNumId w:val="16"/>
  </w:num>
  <w:num w:numId="7">
    <w:abstractNumId w:val="7"/>
  </w:num>
  <w:num w:numId="8">
    <w:abstractNumId w:val="8"/>
  </w:num>
  <w:num w:numId="9">
    <w:abstractNumId w:val="13"/>
  </w:num>
  <w:num w:numId="10">
    <w:abstractNumId w:val="11"/>
  </w:num>
  <w:num w:numId="11">
    <w:abstractNumId w:val="1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12"/>
  </w:num>
  <w:num w:numId="16">
    <w:abstractNumId w:val="15"/>
  </w:num>
  <w:num w:numId="17">
    <w:abstractNumId w:val="3"/>
  </w:num>
  <w:num w:numId="18">
    <w:abstractNumId w:val="9"/>
  </w:num>
  <w:num w:numId="19">
    <w:abstractNumId w:val="18"/>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2FE5"/>
    <w:rsid w:val="000767DB"/>
    <w:rsid w:val="000857EC"/>
    <w:rsid w:val="000906FE"/>
    <w:rsid w:val="00092B02"/>
    <w:rsid w:val="0009361B"/>
    <w:rsid w:val="0009426E"/>
    <w:rsid w:val="00094D6D"/>
    <w:rsid w:val="000B10C9"/>
    <w:rsid w:val="000B163B"/>
    <w:rsid w:val="000B1812"/>
    <w:rsid w:val="000B21A9"/>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A3B"/>
    <w:rsid w:val="00167B9A"/>
    <w:rsid w:val="00170C23"/>
    <w:rsid w:val="001711C0"/>
    <w:rsid w:val="0017204A"/>
    <w:rsid w:val="00172793"/>
    <w:rsid w:val="00176D68"/>
    <w:rsid w:val="00180924"/>
    <w:rsid w:val="001819CE"/>
    <w:rsid w:val="001926C1"/>
    <w:rsid w:val="00193274"/>
    <w:rsid w:val="00197531"/>
    <w:rsid w:val="001A00A3"/>
    <w:rsid w:val="001A2D16"/>
    <w:rsid w:val="001A7DBE"/>
    <w:rsid w:val="001B0D9A"/>
    <w:rsid w:val="001B7E5D"/>
    <w:rsid w:val="001C0EBF"/>
    <w:rsid w:val="001C28A6"/>
    <w:rsid w:val="001C38BF"/>
    <w:rsid w:val="001C3BDA"/>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1F5A"/>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E7743"/>
    <w:rsid w:val="002F08B6"/>
    <w:rsid w:val="002F479D"/>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4BBD"/>
    <w:rsid w:val="003564C9"/>
    <w:rsid w:val="00357C92"/>
    <w:rsid w:val="003602F6"/>
    <w:rsid w:val="00360A0C"/>
    <w:rsid w:val="00374091"/>
    <w:rsid w:val="003744AE"/>
    <w:rsid w:val="00375F64"/>
    <w:rsid w:val="003836CB"/>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E170B"/>
    <w:rsid w:val="004E1C4E"/>
    <w:rsid w:val="004E4207"/>
    <w:rsid w:val="004E5152"/>
    <w:rsid w:val="004E563C"/>
    <w:rsid w:val="004F3113"/>
    <w:rsid w:val="004F5B9F"/>
    <w:rsid w:val="004F6D9E"/>
    <w:rsid w:val="005024E1"/>
    <w:rsid w:val="00511DED"/>
    <w:rsid w:val="00517C97"/>
    <w:rsid w:val="0053383E"/>
    <w:rsid w:val="00535DF6"/>
    <w:rsid w:val="0054012D"/>
    <w:rsid w:val="00545EEE"/>
    <w:rsid w:val="00547811"/>
    <w:rsid w:val="00551F56"/>
    <w:rsid w:val="005528A6"/>
    <w:rsid w:val="00553BD2"/>
    <w:rsid w:val="00555E35"/>
    <w:rsid w:val="005617AE"/>
    <w:rsid w:val="0057620A"/>
    <w:rsid w:val="00585681"/>
    <w:rsid w:val="00587716"/>
    <w:rsid w:val="00590818"/>
    <w:rsid w:val="00590AC1"/>
    <w:rsid w:val="0059197A"/>
    <w:rsid w:val="00593606"/>
    <w:rsid w:val="00595EA7"/>
    <w:rsid w:val="00595FDD"/>
    <w:rsid w:val="0059639F"/>
    <w:rsid w:val="00596A01"/>
    <w:rsid w:val="00596DB2"/>
    <w:rsid w:val="005A31F1"/>
    <w:rsid w:val="005A652A"/>
    <w:rsid w:val="005B402D"/>
    <w:rsid w:val="005B528E"/>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6FB8"/>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AFA"/>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32281"/>
    <w:rsid w:val="00832953"/>
    <w:rsid w:val="00854779"/>
    <w:rsid w:val="00854EC6"/>
    <w:rsid w:val="00855A5A"/>
    <w:rsid w:val="00871588"/>
    <w:rsid w:val="00873122"/>
    <w:rsid w:val="00873AAA"/>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39"/>
    <w:rsid w:val="00911CA1"/>
    <w:rsid w:val="009135D3"/>
    <w:rsid w:val="00915D4C"/>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10AA"/>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6138"/>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08A3"/>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B4F97"/>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A05B1"/>
    <w:rsid w:val="00CA2362"/>
    <w:rsid w:val="00CA3F65"/>
    <w:rsid w:val="00CB13E6"/>
    <w:rsid w:val="00CB3671"/>
    <w:rsid w:val="00CB4066"/>
    <w:rsid w:val="00CB6492"/>
    <w:rsid w:val="00CC22BE"/>
    <w:rsid w:val="00CC2E19"/>
    <w:rsid w:val="00CC3603"/>
    <w:rsid w:val="00CC45F3"/>
    <w:rsid w:val="00CD039C"/>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6AF2"/>
    <w:rsid w:val="00D67195"/>
    <w:rsid w:val="00D7340F"/>
    <w:rsid w:val="00D75599"/>
    <w:rsid w:val="00D80559"/>
    <w:rsid w:val="00D80A0B"/>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4AE"/>
    <w:rsid w:val="00EA5AE1"/>
    <w:rsid w:val="00EB3D39"/>
    <w:rsid w:val="00EB55D9"/>
    <w:rsid w:val="00EC0921"/>
    <w:rsid w:val="00EC5E5D"/>
    <w:rsid w:val="00ED3908"/>
    <w:rsid w:val="00ED5BD2"/>
    <w:rsid w:val="00ED705B"/>
    <w:rsid w:val="00EE0504"/>
    <w:rsid w:val="00EE349A"/>
    <w:rsid w:val="00EE6352"/>
    <w:rsid w:val="00EE6EF1"/>
    <w:rsid w:val="00EF39CA"/>
    <w:rsid w:val="00EF6575"/>
    <w:rsid w:val="00F013C0"/>
    <w:rsid w:val="00F06133"/>
    <w:rsid w:val="00F07327"/>
    <w:rsid w:val="00F121A6"/>
    <w:rsid w:val="00F16117"/>
    <w:rsid w:val="00F26DAF"/>
    <w:rsid w:val="00F27DD3"/>
    <w:rsid w:val="00F3191C"/>
    <w:rsid w:val="00F34435"/>
    <w:rsid w:val="00F37917"/>
    <w:rsid w:val="00F43CF1"/>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EE050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C2E5C-C5D6-4B50-A74D-83334B04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2020-06-12T15:29:00Z</dcterms:created>
  <dcterms:modified xsi:type="dcterms:W3CDTF">2020-06-12T15:40:00Z</dcterms:modified>
</cp:coreProperties>
</file>